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FB" w:rsidRDefault="00BE24FB">
      <w:pPr>
        <w:widowControl w:val="0"/>
        <w:spacing w:line="276" w:lineRule="auto"/>
        <w:contextualSpacing w:val="0"/>
        <w:rPr>
          <w:sz w:val="22"/>
          <w:szCs w:val="22"/>
        </w:rPr>
      </w:pPr>
    </w:p>
    <w:tbl>
      <w:tblPr>
        <w:tblStyle w:val="a5"/>
        <w:tblW w:w="10716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BE24FB">
        <w:tc>
          <w:tcPr>
            <w:tcW w:w="107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114300" distR="114300">
                  <wp:extent cx="3810000" cy="904875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4FB">
        <w:tc>
          <w:tcPr>
            <w:tcW w:w="107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4FB" w:rsidRDefault="006E464E">
            <w:pPr>
              <w:contextualSpacing w:val="0"/>
              <w:jc w:val="center"/>
              <w:rPr>
                <w:rFonts w:ascii="Tahoma" w:eastAsia="Tahoma" w:hAnsi="Tahoma" w:cs="Tahoma"/>
                <w:sz w:val="48"/>
                <w:szCs w:val="48"/>
              </w:rPr>
            </w:pPr>
            <w:r>
              <w:rPr>
                <w:rFonts w:ascii="Tahoma" w:eastAsia="Tahoma" w:hAnsi="Tahoma" w:cs="Tahoma"/>
                <w:sz w:val="48"/>
                <w:szCs w:val="48"/>
              </w:rPr>
              <w:t xml:space="preserve"> </w:t>
            </w:r>
            <w:bookmarkStart w:id="0" w:name="_GoBack"/>
            <w:r>
              <w:rPr>
                <w:rFonts w:ascii="Tahoma" w:eastAsia="Tahoma" w:hAnsi="Tahoma" w:cs="Tahoma"/>
                <w:sz w:val="48"/>
                <w:szCs w:val="48"/>
              </w:rPr>
              <w:t xml:space="preserve">Приказ </w:t>
            </w:r>
            <w:proofErr w:type="spellStart"/>
            <w:r>
              <w:rPr>
                <w:rFonts w:ascii="Tahoma" w:eastAsia="Tahoma" w:hAnsi="Tahoma" w:cs="Tahoma"/>
                <w:sz w:val="48"/>
                <w:szCs w:val="48"/>
              </w:rPr>
              <w:t>Минобрнауки</w:t>
            </w:r>
            <w:proofErr w:type="spellEnd"/>
            <w:r>
              <w:rPr>
                <w:rFonts w:ascii="Tahoma" w:eastAsia="Tahoma" w:hAnsi="Tahoma" w:cs="Tahoma"/>
                <w:sz w:val="48"/>
                <w:szCs w:val="48"/>
              </w:rPr>
              <w:t xml:space="preserve"> России от 15.02.2017 N 136</w:t>
            </w:r>
            <w:r>
              <w:rPr>
                <w:rFonts w:ascii="Tahoma" w:eastAsia="Tahoma" w:hAnsi="Tahoma" w:cs="Tahoma"/>
                <w:sz w:val="48"/>
                <w:szCs w:val="48"/>
              </w:rPr>
              <w:br/>
              <w:t>"</w:t>
            </w:r>
            <w:r>
              <w:rPr>
                <w:rFonts w:ascii="Tahoma" w:eastAsia="Tahoma" w:hAnsi="Tahoma" w:cs="Tahoma"/>
                <w:sz w:val="48"/>
                <w:szCs w:val="48"/>
              </w:rPr>
              <w:t>О внесении изменений в показатели деятельности образовательной организации</w:t>
            </w:r>
            <w:bookmarkEnd w:id="0"/>
            <w:r>
              <w:rPr>
                <w:rFonts w:ascii="Tahoma" w:eastAsia="Tahoma" w:hAnsi="Tahoma" w:cs="Tahoma"/>
                <w:sz w:val="48"/>
                <w:szCs w:val="48"/>
              </w:rPr>
              <w:t xml:space="preserve">, подлежащей </w:t>
            </w:r>
            <w:proofErr w:type="spellStart"/>
            <w:r>
              <w:rPr>
                <w:rFonts w:ascii="Tahoma" w:eastAsia="Tahoma" w:hAnsi="Tahoma" w:cs="Tahoma"/>
                <w:sz w:val="48"/>
                <w:szCs w:val="48"/>
              </w:rPr>
              <w:t>самообследованию</w:t>
            </w:r>
            <w:proofErr w:type="spellEnd"/>
            <w:r>
              <w:rPr>
                <w:rFonts w:ascii="Tahoma" w:eastAsia="Tahoma" w:hAnsi="Tahoma" w:cs="Tahoma"/>
                <w:sz w:val="48"/>
                <w:szCs w:val="48"/>
              </w:rPr>
              <w:t>, утвержденные приказом Министерства образования и науки Российской Федерации от 10 декабря 2013 г. N 1324"</w:t>
            </w:r>
            <w:r>
              <w:rPr>
                <w:rFonts w:ascii="Tahoma" w:eastAsia="Tahoma" w:hAnsi="Tahoma" w:cs="Tahoma"/>
                <w:sz w:val="48"/>
                <w:szCs w:val="48"/>
              </w:rPr>
              <w:br/>
              <w:t>(Зарегистрировано в Минюсте России 17.03.2017</w:t>
            </w:r>
            <w:r>
              <w:rPr>
                <w:rFonts w:ascii="Tahoma" w:eastAsia="Tahoma" w:hAnsi="Tahoma" w:cs="Tahoma"/>
                <w:sz w:val="48"/>
                <w:szCs w:val="48"/>
              </w:rPr>
              <w:t xml:space="preserve"> N 46009)</w:t>
            </w:r>
          </w:p>
        </w:tc>
      </w:tr>
      <w:tr w:rsidR="00BE24FB">
        <w:tc>
          <w:tcPr>
            <w:tcW w:w="107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4FB" w:rsidRDefault="006E464E">
            <w:pPr>
              <w:contextualSpacing w:val="0"/>
              <w:jc w:val="center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sz w:val="28"/>
                <w:szCs w:val="28"/>
              </w:rPr>
              <w:t xml:space="preserve"> Документ предоставлен </w:t>
            </w:r>
            <w:hyperlink r:id="rId8">
              <w:r>
                <w:rPr>
                  <w:rFonts w:ascii="Tahoma" w:eastAsia="Tahoma" w:hAnsi="Tahoma" w:cs="Tahoma"/>
                  <w:b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rFonts w:ascii="Tahoma" w:eastAsia="Tahoma" w:hAnsi="Tahoma" w:cs="Tahoma"/>
                  <w:b/>
                  <w:color w:val="0000FF"/>
                  <w:sz w:val="28"/>
                  <w:szCs w:val="28"/>
                </w:rPr>
                <w:br/>
              </w:r>
              <w:r>
                <w:rPr>
                  <w:rFonts w:ascii="Tahoma" w:eastAsia="Tahoma" w:hAnsi="Tahoma" w:cs="Tahoma"/>
                  <w:b/>
                  <w:color w:val="0000FF"/>
                  <w:sz w:val="28"/>
                  <w:szCs w:val="28"/>
                </w:rPr>
                <w:br/>
                <w:t>www.consultant.ru</w:t>
              </w:r>
            </w:hyperlink>
            <w:r>
              <w:rPr>
                <w:rFonts w:ascii="Tahoma" w:eastAsia="Tahoma" w:hAnsi="Tahoma" w:cs="Tahoma"/>
                <w:sz w:val="28"/>
                <w:szCs w:val="28"/>
              </w:rPr>
              <w:t xml:space="preserve"> </w:t>
            </w:r>
            <w:r>
              <w:rPr>
                <w:rFonts w:ascii="Tahoma" w:eastAsia="Tahoma" w:hAnsi="Tahoma" w:cs="Tahoma"/>
                <w:sz w:val="28"/>
                <w:szCs w:val="28"/>
              </w:rPr>
              <w:br/>
            </w:r>
            <w:r>
              <w:rPr>
                <w:rFonts w:ascii="Tahoma" w:eastAsia="Tahoma" w:hAnsi="Tahoma" w:cs="Tahoma"/>
                <w:sz w:val="28"/>
                <w:szCs w:val="28"/>
              </w:rPr>
              <w:br/>
              <w:t xml:space="preserve">Дата сохранения: 14.07.2017 </w:t>
            </w:r>
            <w:r>
              <w:rPr>
                <w:rFonts w:ascii="Tahoma" w:eastAsia="Tahoma" w:hAnsi="Tahoma" w:cs="Tahoma"/>
                <w:sz w:val="28"/>
                <w:szCs w:val="28"/>
              </w:rPr>
              <w:br/>
              <w:t> </w:t>
            </w:r>
          </w:p>
        </w:tc>
      </w:tr>
    </w:tbl>
    <w:p w:rsidR="00BE24FB" w:rsidRDefault="00BE24FB">
      <w:pPr>
        <w:widowControl w:val="0"/>
        <w:spacing w:line="276" w:lineRule="auto"/>
        <w:contextualSpacing w:val="0"/>
        <w:rPr>
          <w:rFonts w:ascii="Tahoma" w:eastAsia="Tahoma" w:hAnsi="Tahoma" w:cs="Tahoma"/>
          <w:sz w:val="28"/>
          <w:szCs w:val="28"/>
        </w:rPr>
      </w:pPr>
    </w:p>
    <w:p w:rsidR="00BE24FB" w:rsidRDefault="006E464E">
      <w:pPr>
        <w:contextualSpacing w:val="0"/>
        <w:jc w:val="both"/>
        <w:rPr>
          <w:rFonts w:ascii="Tahoma" w:eastAsia="Tahoma" w:hAnsi="Tahoma" w:cs="Tahoma"/>
          <w:sz w:val="28"/>
          <w:szCs w:val="28"/>
        </w:rPr>
      </w:pPr>
      <w:r>
        <w:br w:type="page"/>
      </w:r>
    </w:p>
    <w:p w:rsidR="00BE24FB" w:rsidRDefault="006E464E">
      <w:pPr>
        <w:contextualSpacing w:val="0"/>
        <w:rPr>
          <w:sz w:val="20"/>
          <w:szCs w:val="20"/>
        </w:rPr>
      </w:pPr>
      <w:r>
        <w:rPr>
          <w:sz w:val="20"/>
          <w:szCs w:val="20"/>
        </w:rPr>
        <w:lastRenderedPageBreak/>
        <w:t>Зарегистрировано в Минюсте России 17 марта 2017 г. N 46009</w:t>
      </w:r>
    </w:p>
    <w:p w:rsidR="00BE24FB" w:rsidRDefault="006E464E">
      <w:pPr>
        <w:spacing w:before="100" w:after="100"/>
        <w:contextualSpacing w:val="0"/>
        <w:jc w:val="both"/>
        <w:rPr>
          <w:sz w:val="20"/>
          <w:szCs w:val="20"/>
        </w:rPr>
      </w:pPr>
      <w:r>
        <w:pict>
          <v:rect id="_x0000_i1025" style="width:0;height:1.5pt" o:hralign="center" o:hrstd="t" o:hr="t" fillcolor="#a0a0a0" stroked="f"/>
        </w:pic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МИНИСТЕРСТВО ОБРАЗОВАНИЯ И НАУКИ РОССИЙСКОЙ ФЕДЕРАЦИИ</w:t>
      </w:r>
    </w:p>
    <w:p w:rsidR="00BE24FB" w:rsidRDefault="00BE24FB">
      <w:pPr>
        <w:contextualSpacing w:val="0"/>
        <w:jc w:val="center"/>
        <w:rPr>
          <w:b/>
          <w:sz w:val="16"/>
          <w:szCs w:val="16"/>
        </w:rPr>
      </w:pP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ПРИКАЗ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от 15 февраля 2017 г. N 136</w:t>
      </w:r>
    </w:p>
    <w:p w:rsidR="00BE24FB" w:rsidRDefault="00BE24FB">
      <w:pPr>
        <w:contextualSpacing w:val="0"/>
        <w:jc w:val="center"/>
        <w:rPr>
          <w:b/>
          <w:sz w:val="16"/>
          <w:szCs w:val="16"/>
        </w:rPr>
      </w:pP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О ВНЕСЕНИИ ИЗМЕНЕНИЙ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В ПОКАЗАТЕЛИ ДЕЯТЕЛЬНОСТИ ОБРАЗОВАТЕЛЬНОЙ ОРГАНИЗАЦИИ,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>ПОДЛЕЖАЩЕЙ</w:t>
      </w:r>
      <w:proofErr w:type="gramEnd"/>
      <w:r>
        <w:rPr>
          <w:b/>
          <w:sz w:val="16"/>
          <w:szCs w:val="16"/>
        </w:rPr>
        <w:t xml:space="preserve"> САМООБСЛЕДОВАНИЮ, УТВЕРЖДЕННЫЕ ПРИКАЗОМ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МИНИСТЕРСТВА ОБРАЗОВАНИЯ И НАУКИ РОССИ</w:t>
      </w:r>
      <w:r>
        <w:rPr>
          <w:b/>
          <w:sz w:val="16"/>
          <w:szCs w:val="16"/>
        </w:rPr>
        <w:t>ЙСКОЙ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ФЕДЕРАЦИИ ОТ 10 ДЕКАБРЯ 2013 Г. N 1324</w:t>
      </w:r>
    </w:p>
    <w:p w:rsidR="00BE24FB" w:rsidRDefault="00BE24FB">
      <w:pPr>
        <w:contextualSpacing w:val="0"/>
        <w:jc w:val="both"/>
        <w:rPr>
          <w:b/>
          <w:sz w:val="16"/>
          <w:szCs w:val="16"/>
        </w:rPr>
      </w:pP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Приказываю:</w:t>
      </w: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Утвердить прилагаемые изменения, которые вносятся в показатели деятельности образовательной организации, подлежащей </w:t>
      </w:r>
      <w:proofErr w:type="spellStart"/>
      <w:r>
        <w:rPr>
          <w:sz w:val="20"/>
          <w:szCs w:val="20"/>
        </w:rPr>
        <w:t>самообследованию</w:t>
      </w:r>
      <w:proofErr w:type="spellEnd"/>
      <w:r>
        <w:rPr>
          <w:sz w:val="20"/>
          <w:szCs w:val="20"/>
        </w:rPr>
        <w:t>, утвержденные приказом Министерства образования и науки Российско</w:t>
      </w:r>
      <w:r>
        <w:rPr>
          <w:sz w:val="20"/>
          <w:szCs w:val="20"/>
        </w:rPr>
        <w:t xml:space="preserve">й Федерации от 10 декабря 2013 г. N 1324 "Об утверждении показателей деятельности образовательной организации, подлежащей </w:t>
      </w:r>
      <w:proofErr w:type="spellStart"/>
      <w:r>
        <w:rPr>
          <w:sz w:val="20"/>
          <w:szCs w:val="20"/>
        </w:rPr>
        <w:t>самообследованию</w:t>
      </w:r>
      <w:proofErr w:type="spellEnd"/>
      <w:r>
        <w:rPr>
          <w:sz w:val="20"/>
          <w:szCs w:val="20"/>
        </w:rPr>
        <w:t>" (зарегистрирован Министерством юстиции Российской Федерации 28 января 2014 г., регистрационный N 31135).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Министр</w:t>
      </w:r>
    </w:p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О.</w:t>
      </w:r>
      <w:r>
        <w:rPr>
          <w:sz w:val="20"/>
          <w:szCs w:val="20"/>
        </w:rPr>
        <w:t>Ю.ВАСИЛЬЕВА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Утверждены</w:t>
      </w:r>
    </w:p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приказом Министерства образования</w:t>
      </w:r>
    </w:p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и науки Российской Федерации</w:t>
      </w:r>
    </w:p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от 15.02.2017 N 136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bookmarkStart w:id="1" w:name="gjdgxs" w:colFirst="0" w:colLast="0"/>
      <w:bookmarkEnd w:id="1"/>
      <w:r>
        <w:rPr>
          <w:b/>
          <w:sz w:val="16"/>
          <w:szCs w:val="16"/>
        </w:rPr>
        <w:t>ИЗМЕНЕНИЯ,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КОТОРЫЕ ВНОСЯТСЯ В ПОКАЗАТЕЛИ ДЕЯТЕЛЬНОСТИ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ОБРАЗОВАТЕЛЬНОЙ ОРГАНИЗАЦИИ, ПОДЛЕЖАЩЕЙ САМООБСЛЕДОВАНИЮ,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УТВЕРЖДЕННЫЕ ПРИКАЗОМ МИНИСТЕРСТВА ОБРАЗОВАНИЯ И НАУКИ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РОССИЙСКОЙ ФЕДЕРАЦИИ ОТ 10 ДЕКАБРЯ 2013 Г. N 1324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"ОБ УТВЕРЖДЕНИИ ПОКАЗАТЕЛЕЙ ДЕЯТЕЛЬНОСТИ ОБРАЗОВАТЕЛЬНОЙ</w:t>
      </w:r>
    </w:p>
    <w:p w:rsidR="00BE24FB" w:rsidRDefault="006E464E">
      <w:pPr>
        <w:contextualSpacing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ОРГАНИЗАЦИИ, ПОДЛЕЖАЩЕЙ САМООБСЛЕДОВАНИЮ"</w:t>
      </w:r>
    </w:p>
    <w:p w:rsidR="00BE24FB" w:rsidRDefault="00BE24FB">
      <w:pPr>
        <w:contextualSpacing w:val="0"/>
        <w:jc w:val="both"/>
        <w:rPr>
          <w:b/>
          <w:sz w:val="16"/>
          <w:szCs w:val="16"/>
        </w:rPr>
      </w:pP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1. В показателях деятельности профессиональной обра</w:t>
      </w:r>
      <w:r>
        <w:rPr>
          <w:sz w:val="20"/>
          <w:szCs w:val="20"/>
        </w:rPr>
        <w:t xml:space="preserve">зовательной организации, подлежащей </w:t>
      </w:r>
      <w:proofErr w:type="spellStart"/>
      <w:r>
        <w:rPr>
          <w:sz w:val="20"/>
          <w:szCs w:val="20"/>
        </w:rPr>
        <w:t>самообследованию</w:t>
      </w:r>
      <w:proofErr w:type="spellEnd"/>
      <w:r>
        <w:rPr>
          <w:sz w:val="20"/>
          <w:szCs w:val="20"/>
        </w:rPr>
        <w:t xml:space="preserve">, утвержденных приказом Министерства образования и науки Российской Федерации от 10 декабря 2013 г. N 1324 "Об утверждении показателей деятельности образовательной организации, подлежащей </w:t>
      </w:r>
      <w:proofErr w:type="spellStart"/>
      <w:r>
        <w:rPr>
          <w:sz w:val="20"/>
          <w:szCs w:val="20"/>
        </w:rPr>
        <w:t>самообследованию</w:t>
      </w:r>
      <w:proofErr w:type="spellEnd"/>
      <w:r>
        <w:rPr>
          <w:sz w:val="20"/>
          <w:szCs w:val="20"/>
        </w:rPr>
        <w:t>" (далее - Приказ):</w:t>
      </w: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а) подпункт 1.5 пункта 1 признать утратившим силу;</w:t>
      </w: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б) строку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rPr>
          <w:sz w:val="20"/>
          <w:szCs w:val="20"/>
        </w:rPr>
      </w:pPr>
      <w:r>
        <w:rPr>
          <w:sz w:val="20"/>
          <w:szCs w:val="20"/>
        </w:rPr>
        <w:t>"</w:t>
      </w:r>
    </w:p>
    <w:tbl>
      <w:tblPr>
        <w:tblStyle w:val="a6"/>
        <w:tblW w:w="9639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7023"/>
        <w:gridCol w:w="1596"/>
      </w:tblGrid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среднего заработка педагогического работника в образовательной организации (по всем видам финансового обеспечения (деятельности)) к средней заработной плате по экономике региона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"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заменить строкой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rPr>
          <w:sz w:val="20"/>
          <w:szCs w:val="20"/>
        </w:rPr>
      </w:pPr>
      <w:r>
        <w:rPr>
          <w:sz w:val="20"/>
          <w:szCs w:val="20"/>
        </w:rPr>
        <w:t>"</w:t>
      </w:r>
    </w:p>
    <w:tbl>
      <w:tblPr>
        <w:tblStyle w:val="a7"/>
        <w:tblW w:w="9639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7023"/>
        <w:gridCol w:w="1596"/>
      </w:tblGrid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среднего заработка педагогич</w:t>
            </w:r>
            <w:r>
              <w:rPr>
                <w:sz w:val="20"/>
                <w:szCs w:val="20"/>
              </w:rPr>
              <w:t xml:space="preserve">еского работника в образовательной организации (по всем видам финансового обеспечения </w:t>
            </w:r>
            <w:r>
              <w:rPr>
                <w:sz w:val="20"/>
                <w:szCs w:val="20"/>
              </w:rPr>
              <w:lastRenderedPageBreak/>
              <w:t>(деятельности)) к соответствующей среднемесячной начисленной заработной плате наемных работников в организациях, у индивидуальных предпринимателей и физических лиц (средн</w:t>
            </w:r>
            <w:r>
              <w:rPr>
                <w:sz w:val="20"/>
                <w:szCs w:val="20"/>
              </w:rPr>
              <w:t>емесячному доходу от трудовой деятельности) в субъекте Российской Федерации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%</w:t>
            </w:r>
          </w:p>
        </w:tc>
      </w:tr>
    </w:tbl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";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в) дополнить пунктом 4 "Обучение инвалидов и лиц с ограниченным возможностями здоровья":</w:t>
      </w:r>
      <w:proofErr w:type="gramEnd"/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rPr>
          <w:sz w:val="20"/>
          <w:szCs w:val="20"/>
        </w:rPr>
      </w:pPr>
      <w:r>
        <w:rPr>
          <w:sz w:val="20"/>
          <w:szCs w:val="20"/>
        </w:rPr>
        <w:t>"</w:t>
      </w:r>
    </w:p>
    <w:tbl>
      <w:tblPr>
        <w:tblStyle w:val="a8"/>
        <w:tblW w:w="9639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7023"/>
        <w:gridCol w:w="1596"/>
      </w:tblGrid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инвалидов и лиц с ограниченными возможностями здоровья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Численность/удельный вес численности студентов (курсантов) из числа инвалидов и лиц с ограниченными возможностями здоровья, числа инвалидов и лиц с ограниченными возможностями здоровья, в общей численности студентов (курсантов)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человек/%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адаптированных образовательных программ среднего профессионального образования, в том числе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</w:t>
            </w:r>
            <w:r>
              <w:rPr>
                <w:sz w:val="20"/>
                <w:szCs w:val="20"/>
              </w:rPr>
              <w:t>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численность инвалидов и лиц с ограниченными возможностями здоровья, обучающихся по программам подготовки квалифицированных рабочих, с</w:t>
            </w:r>
            <w:r>
              <w:rPr>
                <w:sz w:val="20"/>
                <w:szCs w:val="20"/>
              </w:rPr>
              <w:t>лужащих, в том числе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4.3.1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4.3.2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очно-заочной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</w:t>
            </w:r>
            <w:r>
              <w:rPr>
                <w:sz w:val="20"/>
                <w:szCs w:val="20"/>
              </w:rPr>
              <w:t>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инвалидов и лиц с ограниченными возможностями здоровья с </w:t>
            </w:r>
            <w:r>
              <w:rPr>
                <w:sz w:val="20"/>
                <w:szCs w:val="20"/>
              </w:rPr>
              <w:lastRenderedPageBreak/>
              <w:t>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численность инвалидов и лиц с ограниченными возмо</w:t>
            </w:r>
            <w:r>
              <w:rPr>
                <w:sz w:val="20"/>
                <w:szCs w:val="20"/>
              </w:rPr>
              <w:t>жностями здоровья, обучающихся по адаптированным образовательным программам подготовки квалифицированных рабочих, служащих, в том числе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4.4.1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</w:t>
            </w:r>
            <w:r>
              <w:rPr>
                <w:sz w:val="20"/>
                <w:szCs w:val="20"/>
              </w:rPr>
              <w:t>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4.4.2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очно-заочной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</w:t>
            </w:r>
            <w:r>
              <w:rPr>
                <w:sz w:val="20"/>
                <w:szCs w:val="20"/>
              </w:rPr>
              <w:t>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4.4.3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численность инвалидов и лиц с ограниченными возможностями здоровья, обучающихся по программам подготовки специалистов среднего звена, в </w:t>
            </w:r>
            <w:r>
              <w:rPr>
                <w:sz w:val="20"/>
                <w:szCs w:val="20"/>
              </w:rPr>
              <w:t>том числе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4.5.1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</w:t>
            </w:r>
            <w:r>
              <w:rPr>
                <w:sz w:val="20"/>
                <w:szCs w:val="20"/>
              </w:rPr>
              <w:t>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4.5.2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очно-заочной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4.5.3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</w:t>
            </w:r>
            <w:r>
              <w:rPr>
                <w:sz w:val="20"/>
                <w:szCs w:val="20"/>
              </w:rPr>
              <w:t xml:space="preserve">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численность инвалидов и лиц с ограниченными возможностями здоровья, обучающихся по адаптированным образовательным программам подготовки специалистов среднего звена, в том числе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4.6.1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</w:t>
            </w:r>
            <w:r>
              <w:rPr>
                <w:sz w:val="20"/>
                <w:szCs w:val="20"/>
              </w:rPr>
              <w:t>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4.6.2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очно-заочной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</w:t>
            </w:r>
            <w:r>
              <w:rPr>
                <w:sz w:val="20"/>
                <w:szCs w:val="20"/>
              </w:rPr>
              <w:t>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4.6.3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заочной форме обучения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</w:t>
            </w:r>
            <w:r>
              <w:rPr>
                <w:sz w:val="20"/>
                <w:szCs w:val="20"/>
              </w:rPr>
              <w:t>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70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Численность/удельный вес численности работников образовательной организации, прошедших повышение квалификации по вопросам получения среднего профессионального образования инвалидами и лицами с ограничен</w:t>
            </w:r>
            <w:r>
              <w:rPr>
                <w:sz w:val="20"/>
                <w:szCs w:val="20"/>
              </w:rPr>
              <w:t>ными возможностями здоровья, в общей численности работников образовательной организации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человек/%</w:t>
            </w:r>
          </w:p>
        </w:tc>
      </w:tr>
    </w:tbl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".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В показателях деятельности образовательной организации высшего образования, подлежащей </w:t>
      </w:r>
      <w:proofErr w:type="spellStart"/>
      <w:r>
        <w:rPr>
          <w:sz w:val="20"/>
          <w:szCs w:val="20"/>
        </w:rPr>
        <w:t>самообследованию</w:t>
      </w:r>
      <w:proofErr w:type="spellEnd"/>
      <w:r>
        <w:rPr>
          <w:sz w:val="20"/>
          <w:szCs w:val="20"/>
        </w:rPr>
        <w:t>, утвержденных Приказом:</w:t>
      </w: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а) строку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rPr>
          <w:sz w:val="20"/>
          <w:szCs w:val="20"/>
        </w:rPr>
      </w:pPr>
      <w:r>
        <w:rPr>
          <w:sz w:val="20"/>
          <w:szCs w:val="20"/>
        </w:rPr>
        <w:t>"</w:t>
      </w:r>
    </w:p>
    <w:tbl>
      <w:tblPr>
        <w:tblStyle w:val="a9"/>
        <w:tblW w:w="9639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6961"/>
        <w:gridCol w:w="1658"/>
      </w:tblGrid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среднего заработка научно-педагогического работника в образовательной организации (по всем видам финансового обеспечения (деятельности)) к средней заработной плате по экономике региона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"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заменить строкой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rPr>
          <w:sz w:val="20"/>
          <w:szCs w:val="20"/>
        </w:rPr>
      </w:pPr>
      <w:r>
        <w:rPr>
          <w:sz w:val="20"/>
          <w:szCs w:val="20"/>
        </w:rPr>
        <w:t>"</w:t>
      </w:r>
    </w:p>
    <w:tbl>
      <w:tblPr>
        <w:tblStyle w:val="aa"/>
        <w:tblW w:w="9639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6961"/>
        <w:gridCol w:w="1658"/>
      </w:tblGrid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среднего заработка научно-педагогического работника в образовательной организации (по всем видам финансового обеспечения (деятельности)) к соответствующей среднемесячной начисленной заработной плате наемных работников в организациях, у индивидуал</w:t>
            </w:r>
            <w:r>
              <w:rPr>
                <w:sz w:val="20"/>
                <w:szCs w:val="20"/>
              </w:rPr>
              <w:t>ьных предпринимателей и физических лиц (среднемесячному доходу от трудовой деятельности) в субъекте Российской Федерации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";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ind w:firstLine="540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б) дополнить пунктом 6 "Обучение инвалидов и лиц с ограниченными возможностями здоровья":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contextualSpacing w:val="0"/>
        <w:rPr>
          <w:sz w:val="20"/>
          <w:szCs w:val="20"/>
        </w:rPr>
      </w:pPr>
      <w:r>
        <w:rPr>
          <w:sz w:val="20"/>
          <w:szCs w:val="20"/>
        </w:rPr>
        <w:t>"</w:t>
      </w:r>
    </w:p>
    <w:tbl>
      <w:tblPr>
        <w:tblStyle w:val="ab"/>
        <w:tblW w:w="9639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6961"/>
        <w:gridCol w:w="1658"/>
      </w:tblGrid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инвалидов и лиц с ограниченными возможностями здоровья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Численность/удельный вес численности студентов (курсантов) из числа инвалидов и лиц с ограниченными возможностями здоровья, обучающихся по программам </w:t>
            </w:r>
            <w:proofErr w:type="spellStart"/>
            <w:r>
              <w:rPr>
                <w:sz w:val="20"/>
                <w:szCs w:val="20"/>
              </w:rPr>
              <w:t>бакалавриата</w:t>
            </w:r>
            <w:proofErr w:type="spellEnd"/>
            <w:r>
              <w:rPr>
                <w:sz w:val="20"/>
                <w:szCs w:val="20"/>
              </w:rPr>
              <w:t xml:space="preserve">, программам </w:t>
            </w:r>
            <w:proofErr w:type="spellStart"/>
            <w:r>
              <w:rPr>
                <w:sz w:val="20"/>
                <w:szCs w:val="20"/>
              </w:rPr>
              <w:t>специалитета</w:t>
            </w:r>
            <w:proofErr w:type="spellEnd"/>
            <w:r>
              <w:rPr>
                <w:sz w:val="20"/>
                <w:szCs w:val="20"/>
              </w:rPr>
              <w:t xml:space="preserve"> и программам магистратуры, в общей численности студентов (курсантов)</w:t>
            </w:r>
            <w:r>
              <w:rPr>
                <w:sz w:val="20"/>
                <w:szCs w:val="20"/>
              </w:rPr>
              <w:t xml:space="preserve">, обучающихся по программам </w:t>
            </w:r>
            <w:proofErr w:type="spellStart"/>
            <w:r>
              <w:rPr>
                <w:sz w:val="20"/>
                <w:szCs w:val="20"/>
              </w:rPr>
              <w:t>бакалавриата</w:t>
            </w:r>
            <w:proofErr w:type="spellEnd"/>
            <w:r>
              <w:rPr>
                <w:sz w:val="20"/>
                <w:szCs w:val="20"/>
              </w:rPr>
              <w:t xml:space="preserve">, программам </w:t>
            </w:r>
            <w:proofErr w:type="spellStart"/>
            <w:r>
              <w:rPr>
                <w:sz w:val="20"/>
                <w:szCs w:val="20"/>
              </w:rPr>
              <w:t>специалитета</w:t>
            </w:r>
            <w:proofErr w:type="spellEnd"/>
            <w:r>
              <w:rPr>
                <w:sz w:val="20"/>
                <w:szCs w:val="20"/>
              </w:rPr>
              <w:t xml:space="preserve"> и программам магистратуры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человек/%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адаптированных образовательных программ высшего образования, в том числе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6.2.1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 </w:t>
            </w:r>
            <w:proofErr w:type="spellStart"/>
            <w:r>
              <w:rPr>
                <w:sz w:val="20"/>
                <w:szCs w:val="20"/>
              </w:rPr>
              <w:t>бакалавриата</w:t>
            </w:r>
            <w:proofErr w:type="spellEnd"/>
            <w:r>
              <w:rPr>
                <w:sz w:val="20"/>
                <w:szCs w:val="20"/>
              </w:rPr>
              <w:t xml:space="preserve"> и программ </w:t>
            </w:r>
            <w:proofErr w:type="spellStart"/>
            <w:r>
              <w:rPr>
                <w:sz w:val="20"/>
                <w:szCs w:val="20"/>
              </w:rPr>
              <w:t>специалитета</w:t>
            </w:r>
            <w:proofErr w:type="spellEnd"/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6.2.2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 магистратуры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численность инвалидов и лиц с ограниченными</w:t>
            </w:r>
            <w:r>
              <w:rPr>
                <w:sz w:val="20"/>
                <w:szCs w:val="20"/>
              </w:rPr>
              <w:t xml:space="preserve"> возможностями здоровья, обучающихся по программам </w:t>
            </w:r>
            <w:proofErr w:type="spellStart"/>
            <w:r>
              <w:rPr>
                <w:sz w:val="20"/>
                <w:szCs w:val="20"/>
              </w:rPr>
              <w:t>бакалавриата</w:t>
            </w:r>
            <w:proofErr w:type="spellEnd"/>
            <w:r>
              <w:rPr>
                <w:sz w:val="20"/>
                <w:szCs w:val="20"/>
              </w:rPr>
              <w:t xml:space="preserve"> и программам </w:t>
            </w:r>
            <w:proofErr w:type="spellStart"/>
            <w:r>
              <w:rPr>
                <w:sz w:val="20"/>
                <w:szCs w:val="20"/>
              </w:rPr>
              <w:t>специалитета</w:t>
            </w:r>
            <w:proofErr w:type="spellEnd"/>
            <w:r>
              <w:rPr>
                <w:sz w:val="20"/>
                <w:szCs w:val="20"/>
              </w:rPr>
              <w:t>, в том числе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6.3.1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6.3.2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очно-заочной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</w:t>
            </w:r>
            <w:r>
              <w:rPr>
                <w:sz w:val="20"/>
                <w:szCs w:val="20"/>
              </w:rPr>
              <w:t>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6.3.3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численность инвалидов и лиц с ограниченными возможностями здоровья, обучающихся по адаптированным программам </w:t>
            </w:r>
            <w:proofErr w:type="spellStart"/>
            <w:r>
              <w:rPr>
                <w:sz w:val="20"/>
                <w:szCs w:val="20"/>
              </w:rPr>
              <w:t>бакалавриата</w:t>
            </w:r>
            <w:proofErr w:type="spellEnd"/>
            <w:r>
              <w:rPr>
                <w:sz w:val="20"/>
                <w:szCs w:val="20"/>
              </w:rPr>
              <w:t xml:space="preserve"> и программам </w:t>
            </w:r>
            <w:proofErr w:type="spellStart"/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пециалитета</w:t>
            </w:r>
            <w:proofErr w:type="spellEnd"/>
            <w:r>
              <w:rPr>
                <w:sz w:val="20"/>
                <w:szCs w:val="20"/>
              </w:rPr>
              <w:t>, в том числе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6.4.1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инвалидов и лиц с ограниченными возможностями здоровья с </w:t>
            </w:r>
            <w:r>
              <w:rPr>
                <w:sz w:val="20"/>
                <w:szCs w:val="20"/>
              </w:rPr>
              <w:lastRenderedPageBreak/>
              <w:t>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6.4.2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очно-заочной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</w:t>
            </w:r>
            <w:r>
              <w:rPr>
                <w:sz w:val="20"/>
                <w:szCs w:val="20"/>
              </w:rPr>
              <w:t>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6.4.3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</w:t>
            </w:r>
            <w:r>
              <w:rPr>
                <w:sz w:val="20"/>
                <w:szCs w:val="20"/>
              </w:rPr>
              <w:t>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численность инвалидов и лиц с ограниченными возможностями здоровья, обучающихся по программам магистратуры, в том числе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6.5.1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6.5.2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очно-заочной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</w:t>
            </w:r>
            <w:r>
              <w:rPr>
                <w:sz w:val="20"/>
                <w:szCs w:val="20"/>
              </w:rPr>
              <w:t>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6.5.3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численность инвалидов и лиц с ограниченными возможностями здоровья, обучающихся по адаптированным программам </w:t>
            </w:r>
            <w:proofErr w:type="spellStart"/>
            <w:r>
              <w:rPr>
                <w:sz w:val="20"/>
                <w:szCs w:val="20"/>
              </w:rPr>
              <w:t>бакалавриата</w:t>
            </w:r>
            <w:proofErr w:type="spellEnd"/>
            <w:r>
              <w:rPr>
                <w:sz w:val="20"/>
                <w:szCs w:val="20"/>
              </w:rPr>
              <w:t xml:space="preserve"> и программам </w:t>
            </w:r>
            <w:proofErr w:type="spellStart"/>
            <w:r>
              <w:rPr>
                <w:sz w:val="20"/>
                <w:szCs w:val="20"/>
              </w:rPr>
              <w:t>специалитета</w:t>
            </w:r>
            <w:proofErr w:type="spellEnd"/>
            <w:r>
              <w:rPr>
                <w:sz w:val="20"/>
                <w:szCs w:val="20"/>
              </w:rPr>
              <w:t>, в том числе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6.6.1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</w:t>
            </w:r>
            <w:r>
              <w:rPr>
                <w:sz w:val="20"/>
                <w:szCs w:val="20"/>
              </w:rPr>
              <w:t>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6.6.2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очно-заочной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</w:t>
            </w:r>
            <w:r>
              <w:rPr>
                <w:sz w:val="20"/>
                <w:szCs w:val="20"/>
              </w:rPr>
              <w:t>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6.6.3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заочной форме обучения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BE24FB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инвалидов и лиц с ограниченными возможностями здоровья со сл</w:t>
            </w:r>
            <w:r>
              <w:rPr>
                <w:sz w:val="20"/>
                <w:szCs w:val="20"/>
              </w:rPr>
              <w:t>ожными дефектами (</w:t>
            </w:r>
            <w:proofErr w:type="gramStart"/>
            <w:r>
              <w:rPr>
                <w:sz w:val="20"/>
                <w:szCs w:val="20"/>
              </w:rPr>
              <w:t>два и более нарушений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Численность/удельный вес численности работников образовательной организации, прошедших повышение квалификации по вопросам получения высшего образования инвалидами и лицами с ограниченными возможностями </w:t>
            </w:r>
            <w:r>
              <w:rPr>
                <w:sz w:val="20"/>
                <w:szCs w:val="20"/>
              </w:rPr>
              <w:t>здоровья, в общей численности работников образовательной организации, в том числе: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человек/%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6.7.1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численность/удельный вес профессорско-преподавательского состава, прошедшего повышение квалификации по вопросам получения высшего образования инвалидами и лицами с ограниченными возможностями здоровья, в общей численности профессорско-преподавательского со</w:t>
            </w:r>
            <w:r>
              <w:rPr>
                <w:sz w:val="20"/>
                <w:szCs w:val="20"/>
              </w:rPr>
              <w:t>става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человек/%</w:t>
            </w:r>
          </w:p>
        </w:tc>
      </w:tr>
      <w:tr w:rsidR="00BE24FB"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6.7.2</w:t>
            </w:r>
          </w:p>
        </w:tc>
        <w:tc>
          <w:tcPr>
            <w:tcW w:w="6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численность/удельный вес учебно-вспомогательного персонала, прошедшего повышение квалификации по вопросам получения высшего образования инвалидами и лицами с ограниченными возможностями здоровья, в общей численности учебно-вспомогате</w:t>
            </w:r>
            <w:r>
              <w:rPr>
                <w:sz w:val="20"/>
                <w:szCs w:val="20"/>
              </w:rPr>
              <w:t>льного персонала</w:t>
            </w:r>
          </w:p>
        </w:tc>
        <w:tc>
          <w:tcPr>
            <w:tcW w:w="165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FB" w:rsidRDefault="006E464E">
            <w:pPr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человек/%</w:t>
            </w:r>
          </w:p>
        </w:tc>
      </w:tr>
    </w:tbl>
    <w:p w:rsidR="00BE24FB" w:rsidRDefault="006E464E">
      <w:pPr>
        <w:contextualSpacing w:val="0"/>
        <w:jc w:val="right"/>
        <w:rPr>
          <w:sz w:val="20"/>
          <w:szCs w:val="20"/>
        </w:rPr>
      </w:pPr>
      <w:r>
        <w:rPr>
          <w:sz w:val="20"/>
          <w:szCs w:val="20"/>
        </w:rPr>
        <w:t>".</w:t>
      </w: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BE24FB">
      <w:pPr>
        <w:contextualSpacing w:val="0"/>
        <w:jc w:val="both"/>
        <w:rPr>
          <w:sz w:val="20"/>
          <w:szCs w:val="20"/>
        </w:rPr>
      </w:pPr>
    </w:p>
    <w:p w:rsidR="00BE24FB" w:rsidRDefault="006E464E">
      <w:pPr>
        <w:spacing w:before="100" w:after="100"/>
        <w:contextualSpacing w:val="0"/>
        <w:jc w:val="both"/>
        <w:rPr>
          <w:sz w:val="20"/>
          <w:szCs w:val="20"/>
        </w:rPr>
      </w:pPr>
      <w:r>
        <w:pict>
          <v:rect id="_x0000_i1026" style="width:0;height:1.5pt" o:hralign="center" o:hrstd="t" o:hr="t" fillcolor="#a0a0a0" stroked="f"/>
        </w:pict>
      </w:r>
    </w:p>
    <w:sectPr w:rsidR="00BE24FB">
      <w:headerReference w:type="default" r:id="rId9"/>
      <w:footerReference w:type="default" r:id="rId10"/>
      <w:pgSz w:w="11906" w:h="16838"/>
      <w:pgMar w:top="1440" w:right="566" w:bottom="1440" w:left="1133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4E" w:rsidRDefault="006E464E">
      <w:r>
        <w:separator/>
      </w:r>
    </w:p>
  </w:endnote>
  <w:endnote w:type="continuationSeparator" w:id="0">
    <w:p w:rsidR="006E464E" w:rsidRDefault="006E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4FB" w:rsidRDefault="006E464E">
    <w:pPr>
      <w:contextualSpacing w:val="0"/>
      <w:jc w:val="center"/>
      <w:rPr>
        <w:sz w:val="10"/>
        <w:szCs w:val="10"/>
      </w:rPr>
    </w:pPr>
    <w:r>
      <w:rPr>
        <w:sz w:val="10"/>
        <w:szCs w:val="10"/>
      </w:rPr>
      <w:t xml:space="preserve"> </w:t>
    </w:r>
  </w:p>
  <w:p w:rsidR="00BE24FB" w:rsidRDefault="006E464E">
    <w:pPr>
      <w:widowControl w:val="0"/>
      <w:spacing w:line="276" w:lineRule="auto"/>
      <w:contextualSpacing w:val="0"/>
      <w:rPr>
        <w:sz w:val="10"/>
        <w:szCs w:val="10"/>
      </w:rPr>
    </w:pPr>
    <w:r>
      <w:pict>
        <v:rect id="_x0000_i1028" style="width:0;height:1.5pt" o:hralign="center" o:hrstd="t" o:hr="t" fillcolor="#a0a0a0" stroked="f"/>
      </w:pict>
    </w:r>
  </w:p>
  <w:tbl>
    <w:tblPr>
      <w:tblStyle w:val="ad"/>
      <w:tblW w:w="10207" w:type="dxa"/>
      <w:tblInd w:w="-6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369"/>
      <w:gridCol w:w="3469"/>
      <w:gridCol w:w="3369"/>
    </w:tblGrid>
    <w:tr w:rsidR="00BE24FB">
      <w:tc>
        <w:tcPr>
          <w:tcW w:w="3368" w:type="dxa"/>
          <w:shd w:val="clear" w:color="auto" w:fill="auto"/>
          <w:tcMar>
            <w:top w:w="0" w:type="dxa"/>
            <w:left w:w="40" w:type="dxa"/>
            <w:bottom w:w="0" w:type="dxa"/>
            <w:right w:w="40" w:type="dxa"/>
          </w:tcMar>
          <w:vAlign w:val="center"/>
        </w:tcPr>
        <w:p w:rsidR="00BE24FB" w:rsidRDefault="006E464E">
          <w:pPr>
            <w:contextualSpacing w:val="0"/>
            <w:rPr>
              <w:b/>
              <w:sz w:val="16"/>
              <w:szCs w:val="16"/>
            </w:rPr>
          </w:pPr>
          <w:proofErr w:type="spellStart"/>
          <w:r>
            <w:rPr>
              <w:b/>
              <w:color w:val="333399"/>
              <w:sz w:val="28"/>
              <w:szCs w:val="28"/>
            </w:rPr>
            <w:t>КонсультантПлюс</w:t>
          </w:r>
          <w:proofErr w:type="spellEnd"/>
          <w:r>
            <w:rPr>
              <w:b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3469" w:type="dxa"/>
          <w:shd w:val="clear" w:color="auto" w:fill="auto"/>
          <w:tcMar>
            <w:top w:w="0" w:type="dxa"/>
            <w:left w:w="40" w:type="dxa"/>
            <w:bottom w:w="0" w:type="dxa"/>
            <w:right w:w="40" w:type="dxa"/>
          </w:tcMar>
          <w:vAlign w:val="center"/>
        </w:tcPr>
        <w:p w:rsidR="00BE24FB" w:rsidRDefault="006E464E">
          <w:pPr>
            <w:contextualSpacing w:val="0"/>
            <w:jc w:val="center"/>
            <w:rPr>
              <w:b/>
              <w:color w:val="0000FF"/>
              <w:sz w:val="20"/>
              <w:szCs w:val="20"/>
            </w:rPr>
          </w:pPr>
          <w:hyperlink r:id="rId1">
            <w:r>
              <w:rPr>
                <w:b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3369" w:type="dxa"/>
          <w:shd w:val="clear" w:color="auto" w:fill="auto"/>
          <w:tcMar>
            <w:top w:w="0" w:type="dxa"/>
            <w:left w:w="40" w:type="dxa"/>
            <w:bottom w:w="0" w:type="dxa"/>
            <w:right w:w="40" w:type="dxa"/>
          </w:tcMar>
          <w:vAlign w:val="center"/>
        </w:tcPr>
        <w:p w:rsidR="00BE24FB" w:rsidRDefault="006E464E">
          <w:pPr>
            <w:contextualSpacing w:val="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 w:rsidR="00DC678F">
            <w:rPr>
              <w:sz w:val="20"/>
              <w:szCs w:val="20"/>
            </w:rPr>
            <w:fldChar w:fldCharType="separate"/>
          </w:r>
          <w:r w:rsidR="00DC678F"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 w:rsidR="00DC678F">
            <w:rPr>
              <w:sz w:val="20"/>
              <w:szCs w:val="20"/>
            </w:rPr>
            <w:fldChar w:fldCharType="separate"/>
          </w:r>
          <w:r w:rsidR="00DC678F">
            <w:rPr>
              <w:noProof/>
              <w:sz w:val="20"/>
              <w:szCs w:val="20"/>
            </w:rPr>
            <w:t>10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BE24FB" w:rsidRDefault="00BE24FB">
    <w:pPr>
      <w:contextualSpacing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4E" w:rsidRDefault="006E464E">
      <w:r>
        <w:separator/>
      </w:r>
    </w:p>
  </w:footnote>
  <w:footnote w:type="continuationSeparator" w:id="0">
    <w:p w:rsidR="006E464E" w:rsidRDefault="006E4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4FB" w:rsidRDefault="00BE24FB">
    <w:pPr>
      <w:widowControl w:val="0"/>
      <w:spacing w:line="276" w:lineRule="auto"/>
      <w:contextualSpacing w:val="0"/>
      <w:rPr>
        <w:rFonts w:ascii="Tahoma" w:eastAsia="Tahoma" w:hAnsi="Tahoma" w:cs="Tahoma"/>
        <w:sz w:val="28"/>
        <w:szCs w:val="28"/>
      </w:rPr>
    </w:pPr>
  </w:p>
  <w:tbl>
    <w:tblPr>
      <w:tblStyle w:val="ac"/>
      <w:tblW w:w="10207" w:type="dxa"/>
      <w:tblInd w:w="-6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5613"/>
      <w:gridCol w:w="511"/>
      <w:gridCol w:w="4083"/>
    </w:tblGrid>
    <w:tr w:rsidR="00BE24FB">
      <w:tc>
        <w:tcPr>
          <w:tcW w:w="5613" w:type="dxa"/>
          <w:shd w:val="clear" w:color="auto" w:fill="auto"/>
          <w:tcMar>
            <w:top w:w="0" w:type="dxa"/>
            <w:left w:w="40" w:type="dxa"/>
            <w:bottom w:w="0" w:type="dxa"/>
            <w:right w:w="40" w:type="dxa"/>
          </w:tcMar>
          <w:vAlign w:val="center"/>
        </w:tcPr>
        <w:p w:rsidR="00BE24FB" w:rsidRDefault="006E464E">
          <w:pPr>
            <w:contextualSpacing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Приказ </w:t>
          </w:r>
          <w:proofErr w:type="spellStart"/>
          <w:r>
            <w:rPr>
              <w:sz w:val="16"/>
              <w:szCs w:val="16"/>
            </w:rPr>
            <w:t>Минобрнауки</w:t>
          </w:r>
          <w:proofErr w:type="spellEnd"/>
          <w:r>
            <w:rPr>
              <w:sz w:val="16"/>
              <w:szCs w:val="16"/>
            </w:rPr>
            <w:t xml:space="preserve"> России от 15.02.2017 N 136</w:t>
          </w:r>
          <w:r>
            <w:rPr>
              <w:sz w:val="16"/>
              <w:szCs w:val="16"/>
            </w:rPr>
            <w:br/>
            <w:t xml:space="preserve">"О внесении изменений в показатели деятельности образовательной </w:t>
          </w:r>
          <w:proofErr w:type="spellStart"/>
          <w:r>
            <w:rPr>
              <w:sz w:val="16"/>
              <w:szCs w:val="16"/>
            </w:rPr>
            <w:t>организаци</w:t>
          </w:r>
          <w:proofErr w:type="spellEnd"/>
          <w:r>
            <w:rPr>
              <w:sz w:val="16"/>
              <w:szCs w:val="16"/>
            </w:rPr>
            <w:t>...</w:t>
          </w:r>
        </w:p>
      </w:tc>
      <w:tc>
        <w:tcPr>
          <w:tcW w:w="511" w:type="dxa"/>
          <w:shd w:val="clear" w:color="auto" w:fill="auto"/>
          <w:tcMar>
            <w:top w:w="0" w:type="dxa"/>
            <w:left w:w="40" w:type="dxa"/>
            <w:bottom w:w="0" w:type="dxa"/>
            <w:right w:w="40" w:type="dxa"/>
          </w:tcMar>
          <w:vAlign w:val="center"/>
        </w:tcPr>
        <w:p w:rsidR="00BE24FB" w:rsidRDefault="00BE24FB">
          <w:pPr>
            <w:contextualSpacing w:val="0"/>
            <w:jc w:val="center"/>
            <w:rPr>
              <w:sz w:val="16"/>
              <w:szCs w:val="16"/>
            </w:rPr>
          </w:pPr>
        </w:p>
        <w:p w:rsidR="00BE24FB" w:rsidRDefault="00BE24FB">
          <w:pPr>
            <w:contextualSpacing w:val="0"/>
            <w:jc w:val="center"/>
            <w:rPr>
              <w:sz w:val="16"/>
              <w:szCs w:val="16"/>
            </w:rPr>
          </w:pPr>
        </w:p>
      </w:tc>
      <w:tc>
        <w:tcPr>
          <w:tcW w:w="4083" w:type="dxa"/>
          <w:shd w:val="clear" w:color="auto" w:fill="auto"/>
          <w:tcMar>
            <w:top w:w="0" w:type="dxa"/>
            <w:left w:w="40" w:type="dxa"/>
            <w:bottom w:w="0" w:type="dxa"/>
            <w:right w:w="40" w:type="dxa"/>
          </w:tcMar>
          <w:vAlign w:val="center"/>
        </w:tcPr>
        <w:p w:rsidR="00BE24FB" w:rsidRDefault="006E464E">
          <w:pPr>
            <w:contextualSpacing w:val="0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>
            <w:proofErr w:type="spellStart"/>
            <w:r>
              <w:rPr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14.07.2017</w:t>
          </w:r>
        </w:p>
      </w:tc>
    </w:tr>
  </w:tbl>
  <w:p w:rsidR="00BE24FB" w:rsidRDefault="00BE24FB">
    <w:pPr>
      <w:contextualSpacing w:val="0"/>
      <w:jc w:val="center"/>
      <w:rPr>
        <w:sz w:val="16"/>
        <w:szCs w:val="16"/>
      </w:rPr>
    </w:pPr>
  </w:p>
  <w:p w:rsidR="00BE24FB" w:rsidRDefault="006E464E">
    <w:pPr>
      <w:widowControl w:val="0"/>
      <w:spacing w:line="276" w:lineRule="auto"/>
      <w:contextualSpacing w:val="0"/>
      <w:rPr>
        <w:sz w:val="16"/>
        <w:szCs w:val="16"/>
      </w:rPr>
    </w:pPr>
    <w:r>
      <w:pict>
        <v:rect id="_x0000_i1027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E24FB"/>
    <w:rsid w:val="006E464E"/>
    <w:rsid w:val="00BE24FB"/>
    <w:rsid w:val="00DC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b/>
      <w:sz w:val="26"/>
      <w:szCs w:val="26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pPr>
      <w:spacing w:after="60"/>
      <w:jc w:val="center"/>
    </w:p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C678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6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b/>
      <w:sz w:val="26"/>
      <w:szCs w:val="26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pPr>
      <w:spacing w:after="60"/>
      <w:jc w:val="center"/>
    </w:p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C678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6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3179</Words>
  <Characters>18124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2017-11-03T11:44:00Z</dcterms:created>
  <dcterms:modified xsi:type="dcterms:W3CDTF">2017-11-03T11:44:00Z</dcterms:modified>
</cp:coreProperties>
</file>